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CA5" w:rsidRPr="009E1A46" w:rsidRDefault="006A5CA5" w:rsidP="006A5CA5">
      <w:pPr>
        <w:pStyle w:val="ConsPlusNormal"/>
        <w:tabs>
          <w:tab w:val="left" w:pos="5103"/>
          <w:tab w:val="left" w:pos="5387"/>
        </w:tabs>
        <w:ind w:firstLine="5387"/>
        <w:rPr>
          <w:rFonts w:ascii="Times New Roman" w:hAnsi="Times New Roman" w:cs="Times New Roman"/>
          <w:sz w:val="28"/>
          <w:szCs w:val="28"/>
        </w:rPr>
      </w:pPr>
      <w:r w:rsidRPr="009E1A46">
        <w:rPr>
          <w:rFonts w:ascii="Times New Roman" w:hAnsi="Times New Roman" w:cs="Times New Roman"/>
          <w:sz w:val="28"/>
          <w:szCs w:val="28"/>
        </w:rPr>
        <w:t>Приложение 1</w:t>
      </w:r>
    </w:p>
    <w:p w:rsidR="006A5CA5" w:rsidRPr="009E1A46" w:rsidRDefault="006A5CA5" w:rsidP="006A5CA5">
      <w:pPr>
        <w:pStyle w:val="ConsPlusNormal"/>
        <w:tabs>
          <w:tab w:val="left" w:pos="5103"/>
          <w:tab w:val="left" w:pos="5387"/>
        </w:tabs>
        <w:ind w:firstLine="5387"/>
        <w:rPr>
          <w:rFonts w:ascii="Times New Roman" w:hAnsi="Times New Roman" w:cs="Times New Roman"/>
          <w:sz w:val="28"/>
          <w:szCs w:val="28"/>
        </w:rPr>
      </w:pPr>
      <w:r w:rsidRPr="009E1A46">
        <w:rPr>
          <w:rFonts w:ascii="Times New Roman" w:hAnsi="Times New Roman" w:cs="Times New Roman"/>
          <w:sz w:val="28"/>
          <w:szCs w:val="28"/>
        </w:rPr>
        <w:t>к Закону Брянской области</w:t>
      </w:r>
    </w:p>
    <w:p w:rsidR="006A5CA5" w:rsidRPr="009E1A46" w:rsidRDefault="006A5CA5" w:rsidP="006A5CA5">
      <w:pPr>
        <w:pStyle w:val="ConsPlusNormal"/>
        <w:tabs>
          <w:tab w:val="left" w:pos="5103"/>
          <w:tab w:val="left" w:pos="5387"/>
        </w:tabs>
        <w:ind w:firstLine="5387"/>
        <w:rPr>
          <w:rFonts w:ascii="Times New Roman" w:hAnsi="Times New Roman" w:cs="Times New Roman"/>
          <w:sz w:val="28"/>
          <w:szCs w:val="28"/>
        </w:rPr>
      </w:pPr>
      <w:r w:rsidRPr="009E1A46">
        <w:rPr>
          <w:rFonts w:ascii="Times New Roman" w:hAnsi="Times New Roman" w:cs="Times New Roman"/>
          <w:sz w:val="28"/>
          <w:szCs w:val="28"/>
        </w:rPr>
        <w:t>«О межбюджетных отношениях</w:t>
      </w:r>
    </w:p>
    <w:p w:rsidR="006A5CA5" w:rsidRPr="009E1A46" w:rsidRDefault="006A5CA5" w:rsidP="006A5CA5">
      <w:pPr>
        <w:pStyle w:val="ConsPlusNormal"/>
        <w:tabs>
          <w:tab w:val="left" w:pos="5103"/>
          <w:tab w:val="left" w:pos="5387"/>
        </w:tabs>
        <w:ind w:firstLine="5387"/>
        <w:rPr>
          <w:rFonts w:ascii="Times New Roman" w:hAnsi="Times New Roman" w:cs="Times New Roman"/>
          <w:sz w:val="28"/>
          <w:szCs w:val="28"/>
        </w:rPr>
      </w:pPr>
      <w:r w:rsidRPr="009E1A46">
        <w:rPr>
          <w:rFonts w:ascii="Times New Roman" w:hAnsi="Times New Roman" w:cs="Times New Roman"/>
          <w:sz w:val="28"/>
          <w:szCs w:val="28"/>
        </w:rPr>
        <w:t>в Брянской области»</w:t>
      </w:r>
    </w:p>
    <w:p w:rsidR="006A5CA5" w:rsidRPr="009E1A46" w:rsidRDefault="006A5CA5" w:rsidP="006A5CA5">
      <w:pPr>
        <w:pStyle w:val="ConsPlusNormal"/>
        <w:jc w:val="right"/>
        <w:rPr>
          <w:rFonts w:ascii="Times New Roman" w:hAnsi="Times New Roman" w:cs="Times New Roman"/>
          <w:sz w:val="28"/>
          <w:szCs w:val="28"/>
        </w:rPr>
      </w:pPr>
    </w:p>
    <w:p w:rsidR="006A5CA5" w:rsidRPr="009E1A46" w:rsidRDefault="006A5CA5" w:rsidP="006A5CA5">
      <w:pPr>
        <w:pStyle w:val="ConsPlusTitle"/>
        <w:jc w:val="center"/>
        <w:rPr>
          <w:rFonts w:ascii="Times New Roman" w:hAnsi="Times New Roman" w:cs="Times New Roman"/>
          <w:sz w:val="28"/>
          <w:szCs w:val="28"/>
        </w:rPr>
      </w:pPr>
      <w:bookmarkStart w:id="0" w:name="P230"/>
      <w:bookmarkEnd w:id="0"/>
    </w:p>
    <w:p w:rsidR="006A5CA5" w:rsidRPr="009E1A46" w:rsidRDefault="006A5CA5" w:rsidP="006A5CA5">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Порядок и методика</w:t>
      </w:r>
    </w:p>
    <w:p w:rsidR="006A5CA5" w:rsidRPr="009E1A46" w:rsidRDefault="006A5CA5" w:rsidP="006A5CA5">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 xml:space="preserve">распределения дотаций на выравнивание </w:t>
      </w:r>
    </w:p>
    <w:p w:rsidR="006A5CA5" w:rsidRPr="009E1A46" w:rsidRDefault="006A5CA5" w:rsidP="006A5CA5">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бюджетной обеспеченности муниципальных районов</w:t>
      </w:r>
    </w:p>
    <w:p w:rsidR="006A5CA5" w:rsidRPr="009E1A46" w:rsidRDefault="006A5CA5" w:rsidP="006A5CA5">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(городских округов), в том числе порядок</w:t>
      </w:r>
    </w:p>
    <w:p w:rsidR="006A5CA5" w:rsidRPr="009E1A46" w:rsidRDefault="006A5CA5" w:rsidP="006A5CA5">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 xml:space="preserve">расчета и установления заменяющих указанные дотации </w:t>
      </w:r>
    </w:p>
    <w:p w:rsidR="006A5CA5" w:rsidRPr="009E1A46" w:rsidRDefault="006A5CA5" w:rsidP="006A5CA5">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(или их часть) дополнительных нормативов отчислений</w:t>
      </w:r>
    </w:p>
    <w:p w:rsidR="006A5CA5" w:rsidRPr="009E1A46" w:rsidRDefault="006A5CA5" w:rsidP="006A5CA5">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от налога на доходы физических лиц</w:t>
      </w:r>
    </w:p>
    <w:p w:rsidR="006A5CA5" w:rsidRPr="009E1A46" w:rsidRDefault="006A5CA5" w:rsidP="006A5CA5">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в местные бюджеты</w:t>
      </w:r>
    </w:p>
    <w:p w:rsidR="006A5CA5" w:rsidRPr="009E1A46" w:rsidRDefault="006A5CA5" w:rsidP="006A5CA5">
      <w:pPr>
        <w:pStyle w:val="ConsPlusNormal"/>
        <w:jc w:val="center"/>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1. Дотации на выравнивание бюджетной обеспеченности муниципальных районов (городских округов) распределяются с целью выравнивания финансовых возможностей муниципальных районов (городских округов) по осуществлению органами местного самоуправления полномочий по решению идентичных вопросов местного значения.</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2. Дотации на выравнивание бюджетной обеспеченности муниципальных районов (городских округов) образуют Региональный фонд финансовой поддержки муниципальных районов (городских округов) (далее – РФФПМР (ГО)).</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Общий объем дотаций на выравнивание бюджетной обеспеченности муниципальных районов (городских округов) на соответствующий финансовый год определяется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 xml:space="preserve">Дот = До × КкорРФФПМР (ГО) ± ИНД ± ИРО, где: </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Дот - общий объем дотаций на выравнивание бюджетной обеспеченности муниципальных районов (городских округов) на соответствующий финансовый год;</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До - общий объем дотаций на выравнивание бюджетной обеспеченности муниципальных районов (городских округов) в текущем финансовом году;</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КкорРФФПМР (ГО) - коэффициент корректировки РФФПМР (ГО) с учетом прогнозируемого уровня инфляции и других социально-экономических факторов;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ИНД - изменение налоговых доходов муниципальных районов (городских округов) в связи с изменением федерального и регионального налогового законодательства в очередном финансовом году по сравнению с текущим финансовым годом;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ИРО - изменение объема расходных обязательств муниципальных районов (городских округов), вызванное изменением разграничения </w:t>
      </w:r>
      <w:r w:rsidRPr="009E1A46">
        <w:rPr>
          <w:rFonts w:ascii="Times New Roman" w:hAnsi="Times New Roman" w:cs="Times New Roman"/>
          <w:sz w:val="28"/>
          <w:szCs w:val="28"/>
        </w:rPr>
        <w:lastRenderedPageBreak/>
        <w:t>полномочий в очередном финансовом году по сравнению с текущим финансовым годом.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3. Порядок определения критерия выравнивания расчетной бюджетной обеспеченности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Дотации на выравнивание бюджетной обеспеченности муниципальных районов (городских округов) предоставляются муниципальным районам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Критерий выравнивания расчетной бюджетной обеспеченности муниципальных районов (городских округов) определяется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К = (НП + РФФПМР (ГО)) / НП,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К - критерий выравнивания расчетной бюджетной обеспеченности;</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 - налоговый потенциал муниципальных районов (городских округов) области по учтенным в методике показателям;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РФФПМР (ГО) - общий объем Регионального фонда финансовой поддержки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Критерий выравнивания расчетной бюджетной обеспеченности муниципальных районов (городских округов) определяется ежегодно при составлении проекта областного бюджета на очередной финансовый год и  плановый период.</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4. Уровень расчетной бюджетной обеспеченности муниципального района (городского округа) для получения дотаций на выравнивание бюджетной обеспеченности муниципальных районов (городских округов) определяется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БОi = ИНПi / ИБРi,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БОi - уровень расчетной бюджетной обеспеченности </w:t>
      </w:r>
      <w:r w:rsidRPr="009E1A46">
        <w:rPr>
          <w:rFonts w:ascii="Times New Roman" w:hAnsi="Times New Roman" w:cs="Times New Roman"/>
          <w:sz w:val="28"/>
          <w:szCs w:val="28"/>
        </w:rPr>
        <w:br/>
        <w:t>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ИНПi - индекс налогового потенциала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ИБРi - индекс бюджетных расходов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Показатели индекса налогового потенциала и объемы налоговых потенциалов территорий используются только для сопоставления бюджетной обеспеченности муниципальных районов (городских округов) в рамках настоящей методики и не являются прогнозируемой (планируемой, рекомендуемой) оценкой доходов бюджетов муниципальных районов (городских округов) на соответствующий финансовый год в расчете на одного жителя или в абсолютном выражении.</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lastRenderedPageBreak/>
        <w:t>Индекс налогового потенциала (ИНП</w:t>
      </w:r>
      <w:r w:rsidRPr="009E1A46">
        <w:rPr>
          <w:rFonts w:ascii="Times New Roman" w:hAnsi="Times New Roman" w:cs="Times New Roman"/>
          <w:sz w:val="28"/>
          <w:szCs w:val="28"/>
          <w:lang w:val="en-US"/>
        </w:rPr>
        <w:t>i</w:t>
      </w:r>
      <w:r w:rsidRPr="009E1A46">
        <w:rPr>
          <w:rFonts w:ascii="Times New Roman" w:hAnsi="Times New Roman" w:cs="Times New Roman"/>
          <w:sz w:val="28"/>
          <w:szCs w:val="28"/>
        </w:rPr>
        <w:t>) - относительная (по сравнению со средним по региону уровнем) оценка налоговых доходов бюджета муниципального района (городского округа), определяемая с учетом уровня развития и структуры налоговой базы.</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Индекс налогового потенциала применяется для сопоставления уровней расчетной бюджетной обеспеченности муниципальных районов (городских округов) и не является прогнозируемой оценкой налоговых доходов муниципальных районов (городских округов) в расчете на душу населения или в абсолютном размере.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Индекс бюджетных расходов (ИБРi) - относительная (по сравнению со средним по всем муниципальным районам (городским округам) уровнем) оценка расходов бюджета муниципального района (городского округа) по предоставлению одинакового объема муниципальных услуг в расчете на одного жителя с учетом необходимых затрат для осуществления полномочий по решению вопросов местного значения муниципального района (городского округа) с учетом специфики социально-демографического состава населения и иных объективных факторов и условий, влияющих на стоимость предоставления одного и того же объема муниципальных услуг.</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Индекс бюджетных расходов используется только для сопоставления бюджетной обеспеченности муниципальных районов (городских округов) в рамках настоящей методики и не может использоваться для расчета прогнозируемой (планируемой, рекомендуемой) оценки расходов (расходных обязательств) бюджетов муниципальных районов (городских округов) на соответствующий финансовый год.</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При расчете индекса бюджетных расходов городских округов учитываются расходные обязательства, идентичные расходным обязательствам муниципальных районов.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5. Налоговый потенциал i-го муниципального района (городского округа) рассчитывается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НПi = НПндфлi + НПенвдi + НПесхнi,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НПi - налоговый потенциал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НПндфлi - налоговый потенциал i-го муниципального района (городского округа) по налогу на доходы физических лиц;</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НПенвдi - налоговый потенциал i-го муниципального района (городского округа) по единому налогу на вмененный доход для отдельных видов деятельности;</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НПесхнi - налоговый потенциал i-го муниципального района (городского округа) по единому сельскохозяйственному налогу.</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5.1. Налоговый потенциал по налогу на доходы физических лиц рассчитывается по следующим формулам:</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НПндфл гоi = ФОТ гоi × Дндфл гoi × Нндфл гoi;</w:t>
      </w:r>
    </w:p>
    <w:p w:rsidR="006A5CA5" w:rsidRPr="009E1A46" w:rsidRDefault="006A5CA5" w:rsidP="006A5CA5">
      <w:pPr>
        <w:pStyle w:val="ConsPlusNormal"/>
        <w:jc w:val="center"/>
        <w:rPr>
          <w:rFonts w:ascii="Times New Roman" w:hAnsi="Times New Roman" w:cs="Times New Roman"/>
          <w:sz w:val="28"/>
          <w:szCs w:val="28"/>
        </w:rPr>
      </w:pPr>
      <w:r w:rsidRPr="009E1A46">
        <w:rPr>
          <w:rFonts w:ascii="Times New Roman" w:hAnsi="Times New Roman" w:cs="Times New Roman"/>
          <w:sz w:val="28"/>
          <w:szCs w:val="28"/>
        </w:rPr>
        <w:lastRenderedPageBreak/>
        <w:t>НПндфл мpi = ФОТ гпi × Дндфл гпi × Нндфл гпi + ФОТ спi × Дндфл спi × ×Нндфл спi, где: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НПндфл гоi - налоговый потенциал i-го городского округа по налогу на доходы физических лиц;</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ФОТ гоi - прогноз фонда оплаты труда i-го городского округа на соответствующий финансовый год;</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Дндфл гоi - доля налога на доходы физических лиц в оценке фонда оплаты труда i-го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Нндфл гоi - норматив отчислений в бюджет i-го городского округа по налогу на доходы физических лиц;</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НПндфл мpi - налоговый потенциал i-го муниципального района по налогу на доходы физических лиц;</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ФОТ гпi - прогноз фонда оплаты труда i-го муниципального района по городским поселениям, находящимся на его территории, на соответствующий финансовый год;</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Дндфл гпi - доля налога на доходы физических лиц в оценке фонда оплаты труда i-го муниципального района по городским поселениям, находящимся на его территории;</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Нндфл гпi - норматив отчислений в бюджет i-го муниципального района по налогу на доходы физических лиц, взимаемому на территориях городских поселений;</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ФОТ спi - прогноз фонда оплаты труда i-го муниципального района по сельским поселениям, находящимся на его территории, на соответствующий финансовый год;</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Дндфл спi - доля налога на доходы физических лиц в оценке фонда оплаты труда i-го муниципального района по сельским поселениям, находящимся на его территории;</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Нндфл спi - норматив отчислений в бюджет i-го муниципального района по налогу на доходы физических лиц, взимаемому на территориях сельских поселений.</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5.2. Налоговый потенциал по единому налогу на вмененный доход для отдельных видов деятельности рассчитывается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НПенвдi = НАЧенвдi × Ненвд,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НПенвдi - налоговый потенциал i-го муниципального района (городского округа) по единому налогу на вмененный доход для отдельных видов деятельности;</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НАЧенвдi - прогноз начислений единого налога на вмененный доход для отдельных видов деятельности i-го муниципального района (городского округа) на соответствующий финансовый год;</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Ненвд - норматив отчислений единого налога на вмененный доход для отдельных видов деятельности в бюджеты муниципальных районов (городских округов), установленный Бюджетным </w:t>
      </w:r>
      <w:hyperlink r:id="rId5" w:history="1">
        <w:r w:rsidRPr="009E1A46">
          <w:rPr>
            <w:rFonts w:ascii="Times New Roman" w:hAnsi="Times New Roman" w:cs="Times New Roman"/>
            <w:sz w:val="28"/>
            <w:szCs w:val="28"/>
          </w:rPr>
          <w:t>кодексом</w:t>
        </w:r>
      </w:hyperlink>
      <w:r w:rsidRPr="009E1A46">
        <w:rPr>
          <w:rFonts w:ascii="Times New Roman" w:hAnsi="Times New Roman" w:cs="Times New Roman"/>
          <w:sz w:val="28"/>
          <w:szCs w:val="28"/>
        </w:rPr>
        <w:t xml:space="preserve"> Российской Федерации.</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lastRenderedPageBreak/>
        <w:t>5.3. Налоговый потенциал по единому сельскохозяйственному налогу рассчитывается по следующим формулам:</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НПесхн гоi = ПрНБ гоi × Сесхн × Несхн гоi;</w:t>
      </w:r>
    </w:p>
    <w:p w:rsidR="006A5CA5" w:rsidRPr="009E1A46" w:rsidRDefault="006A5CA5" w:rsidP="006A5CA5">
      <w:pPr>
        <w:pStyle w:val="ConsPlusNormal"/>
        <w:jc w:val="center"/>
        <w:rPr>
          <w:rFonts w:ascii="Times New Roman" w:hAnsi="Times New Roman" w:cs="Times New Roman"/>
          <w:sz w:val="28"/>
          <w:szCs w:val="28"/>
        </w:rPr>
      </w:pPr>
      <w:r w:rsidRPr="009E1A46">
        <w:rPr>
          <w:rFonts w:ascii="Times New Roman" w:hAnsi="Times New Roman" w:cs="Times New Roman"/>
          <w:sz w:val="28"/>
          <w:szCs w:val="28"/>
        </w:rPr>
        <w:t>НПесхн мрi = ПрНБ гпi × Сесхн × Несхн гпi + ПрНБ спi × Сесхн × Несхн спi,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НПесхн гоi - налоговый потенциал i-го городского округа по единому сельскохозяйственному налогу;</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ПрНБ</w:t>
      </w:r>
      <w:r>
        <w:rPr>
          <w:rFonts w:ascii="Times New Roman" w:hAnsi="Times New Roman" w:cs="Times New Roman"/>
          <w:sz w:val="28"/>
          <w:szCs w:val="28"/>
          <w:lang w:val="en-US"/>
        </w:rPr>
        <w:t> </w:t>
      </w:r>
      <w:r w:rsidRPr="009E1A46">
        <w:rPr>
          <w:rFonts w:ascii="Times New Roman" w:hAnsi="Times New Roman" w:cs="Times New Roman"/>
          <w:sz w:val="28"/>
          <w:szCs w:val="28"/>
        </w:rPr>
        <w:t>гоi - прогнозируемая налоговая база единого сельскохозяйственного налога i-го городского округа на соответствующий финансовый год;</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Сесхн - ставка единого сельскохозяйственного налога в соответствии с Налоговым </w:t>
      </w:r>
      <w:hyperlink r:id="rId6" w:history="1">
        <w:r w:rsidRPr="009E1A46">
          <w:rPr>
            <w:rFonts w:ascii="Times New Roman" w:hAnsi="Times New Roman" w:cs="Times New Roman"/>
            <w:sz w:val="28"/>
            <w:szCs w:val="28"/>
          </w:rPr>
          <w:t>кодексом</w:t>
        </w:r>
      </w:hyperlink>
      <w:r w:rsidRPr="009E1A46">
        <w:rPr>
          <w:rFonts w:ascii="Times New Roman" w:hAnsi="Times New Roman" w:cs="Times New Roman"/>
          <w:sz w:val="28"/>
          <w:szCs w:val="28"/>
        </w:rPr>
        <w:t xml:space="preserve"> Российской Федерации;</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Несхн гоi - норматив отчислений единого сельскохозяйственного налога в бюджет i-го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НПесхн мрi - налоговый потенциал i-го муниципального района по единому сельскохозяйственному налогу;</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ПрНБ</w:t>
      </w:r>
      <w:r>
        <w:rPr>
          <w:rFonts w:ascii="Times New Roman" w:hAnsi="Times New Roman" w:cs="Times New Roman"/>
          <w:sz w:val="28"/>
          <w:szCs w:val="28"/>
          <w:lang w:val="en-US"/>
        </w:rPr>
        <w:t> </w:t>
      </w:r>
      <w:r w:rsidRPr="009E1A46">
        <w:rPr>
          <w:rFonts w:ascii="Times New Roman" w:hAnsi="Times New Roman" w:cs="Times New Roman"/>
          <w:sz w:val="28"/>
          <w:szCs w:val="28"/>
        </w:rPr>
        <w:t>гпi - прогнозируемая налоговая база единого сельскохозяйственного налога i-го муниципального района по городским поселениям, находящимся на его территории, на соответствующий финансовый год;</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Несхн гпi - норматив отчислений единого сельскохозяйственного налога в бюджет i-го муниципального района по городским поселениям, находящимся на его территории;</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ПрНБ</w:t>
      </w:r>
      <w:r>
        <w:rPr>
          <w:rFonts w:ascii="Times New Roman" w:hAnsi="Times New Roman" w:cs="Times New Roman"/>
          <w:sz w:val="28"/>
          <w:szCs w:val="28"/>
          <w:lang w:val="en-US"/>
        </w:rPr>
        <w:t> </w:t>
      </w:r>
      <w:r w:rsidRPr="009E1A46">
        <w:rPr>
          <w:rFonts w:ascii="Times New Roman" w:hAnsi="Times New Roman" w:cs="Times New Roman"/>
          <w:sz w:val="28"/>
          <w:szCs w:val="28"/>
        </w:rPr>
        <w:t>спi - прогнозируемая налоговая база единого сельскохозяйственного налога i-го муниципального района по сельским поселениям, находящимся на его территории, на соответствующий финансовый год;</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Несхн спi - норматив отчислений единого сельскохозяйственного налога в бюджет i-го муниципального района по сельским поселениям, находящимся на его территории.</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6. Индекс налогового потенциала i-го муниципального района (городского округа) рассчитывается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ИНПi = (НПi / Чi) / (НП / Ч),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ИНПi - индекс налогового потенциала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НПi - налоговый потенциал i-го муниципального района (городского округа), учтенный в методике;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Чi - численность постоянного населения i-го муниципального района (городского округа)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 - налоговый потенциал всех муниципальных районов (городских округов) области по учтенным в методике показателям;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lastRenderedPageBreak/>
        <w:t>Ч - численность постоянного населения Брянской области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Исходными данными для расчета индекса налогового потенциала являются данные управления Федеральной налоговой службы по Брянской области, департамента экономического развития Брянской области. </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7. Индекс бюджетных расходов, учитывающий особенности расходных потребностей муниципальных районов (городских округов), определяется на базе нормативных расходов местных бюджетов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ИБРi = (Расхi / Чi) / (Расх / Ч),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ИБРi - индекс бюджетных расходов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Расхi - общая сумма нормативных расходов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Чi - численность постоянного населения i-го муниципального района (городского округа)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Расх - общая сумма нормативных расходов бюджетов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 - численность постоянного населения Брянской области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При расчете индекса бюджетных расходов по городским округам учтены их расходные полномочия, идентичные расходным полномочиям муниципальных районов.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 Общая сумма нормативных расходов бюджетов муниципальных районов (городских округов) определяется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jc w:val="center"/>
        <w:rPr>
          <w:rFonts w:ascii="Times New Roman" w:hAnsi="Times New Roman" w:cs="Times New Roman"/>
          <w:sz w:val="28"/>
          <w:szCs w:val="28"/>
        </w:rPr>
      </w:pPr>
      <w:r w:rsidRPr="009E1A46">
        <w:rPr>
          <w:rFonts w:ascii="Times New Roman" w:hAnsi="Times New Roman" w:cs="Times New Roman"/>
          <w:sz w:val="28"/>
          <w:szCs w:val="28"/>
        </w:rPr>
        <w:t>Расхi = Рддоi + Робрi + Рхозгрi + Ршкi + Рупрi + Роодкi + Ркультi + Рспортi +</w:t>
      </w:r>
    </w:p>
    <w:p w:rsidR="006A5CA5" w:rsidRPr="009E1A46" w:rsidRDefault="006A5CA5" w:rsidP="006A5CA5">
      <w:pPr>
        <w:pStyle w:val="ConsPlusNormal"/>
        <w:jc w:val="center"/>
        <w:rPr>
          <w:rFonts w:ascii="Times New Roman" w:hAnsi="Times New Roman" w:cs="Times New Roman"/>
          <w:sz w:val="28"/>
          <w:szCs w:val="28"/>
        </w:rPr>
      </w:pPr>
      <w:r w:rsidRPr="009E1A46">
        <w:rPr>
          <w:rFonts w:ascii="Times New Roman" w:hAnsi="Times New Roman" w:cs="Times New Roman"/>
          <w:sz w:val="28"/>
          <w:szCs w:val="28"/>
        </w:rPr>
        <w:t>+ Рмполитi + Рохрi + Рс/хi + Рмобi + Рчсi + Ргоi + Рводi + Рмфц</w:t>
      </w:r>
      <w:r w:rsidRPr="009E1A46">
        <w:rPr>
          <w:rFonts w:ascii="Times New Roman" w:hAnsi="Times New Roman" w:cs="Times New Roman"/>
          <w:sz w:val="28"/>
          <w:szCs w:val="28"/>
          <w:lang w:val="en-US"/>
        </w:rPr>
        <w:t>i</w:t>
      </w:r>
      <w:r w:rsidRPr="009E1A46">
        <w:rPr>
          <w:rFonts w:ascii="Times New Roman" w:hAnsi="Times New Roman" w:cs="Times New Roman"/>
          <w:sz w:val="28"/>
          <w:szCs w:val="28"/>
        </w:rPr>
        <w:t xml:space="preserve"> + Реддсi + </w:t>
      </w:r>
    </w:p>
    <w:p w:rsidR="006A5CA5" w:rsidRPr="009E1A46" w:rsidRDefault="006A5CA5" w:rsidP="006A5CA5">
      <w:pPr>
        <w:pStyle w:val="ConsPlusNormal"/>
        <w:jc w:val="center"/>
        <w:rPr>
          <w:rFonts w:ascii="Times New Roman" w:hAnsi="Times New Roman" w:cs="Times New Roman"/>
          <w:sz w:val="28"/>
          <w:szCs w:val="28"/>
        </w:rPr>
      </w:pPr>
      <w:r w:rsidRPr="009E1A46">
        <w:rPr>
          <w:rFonts w:ascii="Times New Roman" w:hAnsi="Times New Roman" w:cs="Times New Roman"/>
          <w:sz w:val="28"/>
          <w:szCs w:val="28"/>
        </w:rPr>
        <w:t>+ Расi + Ртранспi,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Расхi - общая сумма нормативных расходов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Рддоi - нормативные расходы на дошкольные образовательные организации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Робрi - нормативные расходы на общеобразовательные организации </w:t>
      </w:r>
      <w:r w:rsidRPr="009E1A46">
        <w:rPr>
          <w:rFonts w:ascii="Times New Roman" w:hAnsi="Times New Roman" w:cs="Times New Roman"/>
          <w:sz w:val="28"/>
          <w:szCs w:val="28"/>
        </w:rPr>
        <w:br/>
        <w:t>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Рхозгрi - нормативные расходы на содержание хозяйственно-эксплуатационных групп по обслуживанию муниципальных образовательных организаций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Ршкi - нормативные расходы на музыкальные, художественные школы и школы искусств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Рупрi - нормативные расходы на финансовое обеспечение деятельности органов местного самоуправления i-го муниципального района (городского </w:t>
      </w:r>
      <w:r w:rsidRPr="009E1A46">
        <w:rPr>
          <w:rFonts w:ascii="Times New Roman" w:hAnsi="Times New Roman" w:cs="Times New Roman"/>
          <w:sz w:val="28"/>
          <w:szCs w:val="28"/>
        </w:rPr>
        <w:lastRenderedPageBreak/>
        <w:t>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Роодкi - нормативные расходы на организацию отдыха детей в каникулярное время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Ркультi -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Рспортi -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Рмполитi - нормативные расходы на организацию и осуществление мероприятий по работе с детьми и молодежью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Рохрi - нормативные расходы на организацию мероприятий по охране окружающей среды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Рс/хi - нормативные расходы на создание условий для развития сельхозпроизводства и расширения рынка сельхозпродукции, сырья и продовольствия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Рмобi - нормативные расходы на организацию и осуществление мероприятий по мобилизационной подготовке муниципальных организаций и учреждений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Рчсi - нормативные расходы на участие в предупреждении и ликвидации последствий чрезвычайных ситуаций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Ргоi - нормативные расходы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Рводi - нормативные расходы на осуществление мероприятий по обеспечению безопасности людей на водных объектах, охране их жизни и здоровья в i-ом муниципальном районе (городском округе);</w:t>
      </w:r>
    </w:p>
    <w:p w:rsidR="006A5CA5" w:rsidRPr="009E1A46" w:rsidRDefault="006A5CA5" w:rsidP="006A5CA5">
      <w:pPr>
        <w:pStyle w:val="ConsPlusNormal"/>
        <w:ind w:firstLine="709"/>
        <w:jc w:val="both"/>
        <w:outlineLvl w:val="0"/>
        <w:rPr>
          <w:rFonts w:ascii="Times New Roman" w:hAnsi="Times New Roman" w:cs="Times New Roman"/>
          <w:bCs/>
          <w:sz w:val="28"/>
          <w:szCs w:val="28"/>
        </w:rPr>
      </w:pPr>
      <w:r w:rsidRPr="009E1A46">
        <w:rPr>
          <w:rFonts w:ascii="Times New Roman" w:hAnsi="Times New Roman" w:cs="Times New Roman"/>
          <w:sz w:val="28"/>
          <w:szCs w:val="28"/>
        </w:rPr>
        <w:t>Рмфц</w:t>
      </w:r>
      <w:r w:rsidRPr="009E1A46">
        <w:rPr>
          <w:rFonts w:ascii="Times New Roman" w:hAnsi="Times New Roman" w:cs="Times New Roman"/>
          <w:sz w:val="28"/>
          <w:szCs w:val="28"/>
          <w:lang w:val="en-US"/>
        </w:rPr>
        <w:t>i</w:t>
      </w:r>
      <w:r w:rsidRPr="009E1A46">
        <w:rPr>
          <w:rFonts w:ascii="Times New Roman" w:hAnsi="Times New Roman" w:cs="Times New Roman"/>
          <w:sz w:val="28"/>
          <w:szCs w:val="28"/>
        </w:rPr>
        <w:t xml:space="preserve"> - нормативные расходы на финансовое обеспечение деятельности </w:t>
      </w:r>
      <w:r w:rsidRPr="009E1A46">
        <w:rPr>
          <w:rFonts w:ascii="Times New Roman" w:hAnsi="Times New Roman" w:cs="Times New Roman"/>
          <w:bCs/>
          <w:sz w:val="28"/>
          <w:szCs w:val="28"/>
        </w:rPr>
        <w:t xml:space="preserve">многофункциональных центров предоставления государственных и муниципальных услуг </w:t>
      </w:r>
      <w:r w:rsidRPr="009E1A46">
        <w:rPr>
          <w:rFonts w:ascii="Times New Roman" w:hAnsi="Times New Roman" w:cs="Times New Roman"/>
          <w:bCs/>
          <w:sz w:val="28"/>
          <w:szCs w:val="28"/>
          <w:lang w:val="en-US"/>
        </w:rPr>
        <w:t>i</w:t>
      </w:r>
      <w:r w:rsidRPr="009E1A46">
        <w:rPr>
          <w:rFonts w:ascii="Times New Roman" w:hAnsi="Times New Roman" w:cs="Times New Roman"/>
          <w:bCs/>
          <w:sz w:val="28"/>
          <w:szCs w:val="28"/>
        </w:rPr>
        <w:t>-го муниципального района (городского округа);</w:t>
      </w:r>
    </w:p>
    <w:p w:rsidR="006A5CA5" w:rsidRPr="009E1A46" w:rsidRDefault="006A5CA5" w:rsidP="006A5CA5">
      <w:pPr>
        <w:pStyle w:val="ConsPlusNormal"/>
        <w:ind w:firstLine="709"/>
        <w:jc w:val="both"/>
        <w:outlineLvl w:val="0"/>
        <w:rPr>
          <w:rFonts w:ascii="Times New Roman" w:hAnsi="Times New Roman" w:cs="Times New Roman"/>
          <w:bCs/>
          <w:sz w:val="28"/>
          <w:szCs w:val="28"/>
        </w:rPr>
      </w:pPr>
      <w:r w:rsidRPr="009E1A46">
        <w:rPr>
          <w:rFonts w:ascii="Times New Roman" w:hAnsi="Times New Roman" w:cs="Times New Roman"/>
          <w:sz w:val="28"/>
          <w:szCs w:val="28"/>
        </w:rPr>
        <w:t>Реддсi - нормативные расходы на содержание единой дежурно-диспетчерской службы</w:t>
      </w:r>
      <w:r w:rsidRPr="009E1A46">
        <w:rPr>
          <w:rFonts w:ascii="Times New Roman" w:hAnsi="Times New Roman" w:cs="Times New Roman"/>
          <w:bCs/>
          <w:sz w:val="28"/>
          <w:szCs w:val="28"/>
        </w:rPr>
        <w:t xml:space="preserve"> </w:t>
      </w:r>
      <w:r w:rsidRPr="009E1A46">
        <w:rPr>
          <w:rFonts w:ascii="Times New Roman" w:hAnsi="Times New Roman" w:cs="Times New Roman"/>
          <w:bCs/>
          <w:sz w:val="28"/>
          <w:szCs w:val="28"/>
          <w:lang w:val="en-US"/>
        </w:rPr>
        <w:t>i</w:t>
      </w:r>
      <w:r w:rsidRPr="009E1A46">
        <w:rPr>
          <w:rFonts w:ascii="Times New Roman" w:hAnsi="Times New Roman" w:cs="Times New Roman"/>
          <w:bCs/>
          <w:sz w:val="28"/>
          <w:szCs w:val="28"/>
        </w:rPr>
        <w:t>-го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Расi -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w:t>
      </w:r>
      <w:r w:rsidRPr="009E1A46">
        <w:rPr>
          <w:rFonts w:ascii="Times New Roman" w:hAnsi="Times New Roman" w:cs="Times New Roman"/>
          <w:sz w:val="28"/>
          <w:szCs w:val="28"/>
        </w:rPr>
        <w:br/>
        <w:t>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Ртранспi - нормативные расходы на организацию транспортного обслуживания населения по муниципальным маршрутам регулярных </w:t>
      </w:r>
      <w:r w:rsidRPr="009E1A46">
        <w:rPr>
          <w:rFonts w:ascii="Times New Roman" w:hAnsi="Times New Roman" w:cs="Times New Roman"/>
          <w:sz w:val="28"/>
          <w:szCs w:val="28"/>
        </w:rPr>
        <w:lastRenderedPageBreak/>
        <w:t>перевозок по регулируемым тарифам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Нормативы расходов на осуществление органами местного самоуправления полномочий по решению вопросов местного значения утверждаются нормативными правовыми актами Правительства Брянской области.</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8.1. Нормативные расходы на дошкольные образовательные организации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Рддоi = Чдетi × НРд,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Рддоi - нормативные расходы на дошкольные образовательные организации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Чдетi - численность детей i-го муниципального района (городского округа), посещающих дошкольные образовательные организации;</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НРд - единые нормативы расходов на 1 воспитанника образовательных организаций, реализующих основную программу дошкольного образования без учета расходов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8.2. Нормативные расходы на общеобразовательные организации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C25B9A" w:rsidRDefault="006A5CA5" w:rsidP="006A5CA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Робрi = (Чуч_шкi × НРобр + Чдi × НРд) + (Чуч_шкi × НРобр + Чдi × НРд +</w:t>
      </w:r>
    </w:p>
    <w:p w:rsidR="006A5CA5" w:rsidRPr="00C25B9A" w:rsidRDefault="006A5CA5" w:rsidP="006A5CA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 Робщеобрi) × Квнешк + Кавтi × НРавт + Чуч_шкi × НРпит +</w:t>
      </w:r>
    </w:p>
    <w:p w:rsidR="006A5CA5" w:rsidRPr="00C25B9A" w:rsidRDefault="006A5CA5" w:rsidP="006A5CA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 Чучмм_шкi × НРпитмм, где:</w:t>
      </w:r>
    </w:p>
    <w:p w:rsidR="006A5CA5" w:rsidRPr="00C25B9A" w:rsidRDefault="006A5CA5" w:rsidP="006A5CA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6A5CA5" w:rsidRPr="00C25B9A" w:rsidRDefault="006A5CA5" w:rsidP="006A5CA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 xml:space="preserve">Робрi - нормативные расходы на общеобразовательные организации </w:t>
      </w:r>
      <w:r>
        <w:rPr>
          <w:rFonts w:ascii="Times New Roman" w:eastAsia="Times New Roman" w:hAnsi="Times New Roman" w:cs="Times New Roman"/>
          <w:sz w:val="28"/>
          <w:szCs w:val="28"/>
          <w:lang w:eastAsia="ru-RU"/>
        </w:rPr>
        <w:t xml:space="preserve">    </w:t>
      </w:r>
      <w:r w:rsidRPr="00C25B9A">
        <w:rPr>
          <w:rFonts w:ascii="Times New Roman" w:eastAsia="Times New Roman" w:hAnsi="Times New Roman" w:cs="Times New Roman"/>
          <w:sz w:val="28"/>
          <w:szCs w:val="28"/>
          <w:lang w:eastAsia="ru-RU"/>
        </w:rPr>
        <w:t xml:space="preserve"> i-го муниципального района (городского округа);</w:t>
      </w:r>
    </w:p>
    <w:p w:rsidR="006A5CA5" w:rsidRPr="00C25B9A" w:rsidRDefault="006A5CA5" w:rsidP="006A5CA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Чуч_шкi - численность обучающихся в общеобразовательных организациях i-го муниципального района (городского округа);</w:t>
      </w:r>
    </w:p>
    <w:p w:rsidR="006A5CA5" w:rsidRPr="00C25B9A" w:rsidRDefault="006A5CA5" w:rsidP="006A5CA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Чучмм_шкi - численность обучающихся в общеобразовательных организациях i-го муниципального района (городского округа) из малообеспеченных и многодетных семей;</w:t>
      </w:r>
    </w:p>
    <w:p w:rsidR="006A5CA5" w:rsidRPr="00C25B9A" w:rsidRDefault="006A5CA5" w:rsidP="006A5CA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НРобр - нормативы расходов на одного обучающегося в общеобразовательных организациях (без учета расходов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 в части реализации государственного стандарта общего образования);</w:t>
      </w:r>
    </w:p>
    <w:p w:rsidR="006A5CA5" w:rsidRPr="00C25B9A" w:rsidRDefault="006A5CA5" w:rsidP="006A5CA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Чдi - численность детей дошкольного возраста общеобразовательных организаций i-го муниципального района (городского округа);</w:t>
      </w:r>
    </w:p>
    <w:p w:rsidR="006A5CA5" w:rsidRPr="00C25B9A" w:rsidRDefault="006A5CA5" w:rsidP="006A5CA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 xml:space="preserve">НРд - единые нормативы расходов на 1 воспитанника образовательных организаций, реализующих основную программу дошкольного образования (без учета расходов на финансовое обеспечение государственных гарантий </w:t>
      </w:r>
      <w:r w:rsidRPr="00C25B9A">
        <w:rPr>
          <w:rFonts w:ascii="Times New Roman" w:eastAsia="Times New Roman" w:hAnsi="Times New Roman" w:cs="Times New Roman"/>
          <w:sz w:val="28"/>
          <w:szCs w:val="28"/>
          <w:lang w:eastAsia="ru-RU"/>
        </w:rPr>
        <w:lastRenderedPageBreak/>
        <w:t>реализации прав на получение общедоступного и бесплатного дошкольного образования в дошкольных образовательных организациях);</w:t>
      </w:r>
    </w:p>
    <w:p w:rsidR="006A5CA5" w:rsidRPr="00C25B9A" w:rsidRDefault="006A5CA5" w:rsidP="006A5CA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Робщеобрi - расходы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 в части реализации государственного стандарта общего образования в i-ом муниципальном районе (городском округе);</w:t>
      </w:r>
    </w:p>
    <w:p w:rsidR="006A5CA5" w:rsidRPr="00C25B9A" w:rsidRDefault="006A5CA5" w:rsidP="006A5CA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Квнешк - коэффициент расходов на внешкольное образование (для муниципальных районов - 0,22, для городских округов - 0,25);</w:t>
      </w:r>
    </w:p>
    <w:p w:rsidR="006A5CA5" w:rsidRPr="00C25B9A" w:rsidRDefault="006A5CA5" w:rsidP="006A5CA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Кавтi  - количество школьных автобусов, оборудованных системой ГЛОНАСС, i-го муниципального района (городского округа);</w:t>
      </w:r>
    </w:p>
    <w:p w:rsidR="006A5CA5" w:rsidRPr="00C25B9A" w:rsidRDefault="006A5CA5" w:rsidP="006A5CA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НРавт  - норматив на содержание одного школьного автобуса, оборудованного системой ГЛОНАСС;</w:t>
      </w:r>
    </w:p>
    <w:p w:rsidR="006A5CA5" w:rsidRPr="00C25B9A" w:rsidRDefault="006A5CA5" w:rsidP="006A5CA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 xml:space="preserve">НРпит – норматив расходов на дополнительное финансирование мероприятий по организации питания школьников в общеобразовательных организациях муниципальных образований; </w:t>
      </w:r>
    </w:p>
    <w:p w:rsidR="006A5CA5" w:rsidRPr="00C25B9A" w:rsidRDefault="006A5CA5" w:rsidP="006A5CA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НРпитмм - норматив расходов на дополнительное финансирование мероприятий по организации питания школьников в общеобразовательных организациях муниципальных образований из малообеспеченных и многодетных семей.</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8.3. Нормативные расходы на содержание хозяйственно-эксплуатационных групп по обслуживанию муниципальных образовательных организаций определяются по следующей формуле:</w:t>
      </w: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 xml:space="preserve"> </w:t>
      </w: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 xml:space="preserve"> Рхозгрi = Кхозперсi × НРхозперс,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Рхозгрi - нормативные расходы на содержание хозяйственно-эксплуатационных групп по обслуживанию муниципальных образовательных организаций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Кхозперсi – количество штатных единиц в хозяйственно-эксплуатационных группах по обслуживанию муниципальных образовательных организаций i-го муниципального района (городского округа); </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НРхозперс – норматив расходов на содержание одной штатной единицы хозперсонала по обслуживанию муниципальных образовательных организаций исходя из размера среднемесячной заработной платы </w:t>
      </w:r>
      <w:r w:rsidRPr="009E1A46">
        <w:rPr>
          <w:rFonts w:ascii="Times New Roman" w:hAnsi="Times New Roman" w:cs="Times New Roman"/>
          <w:sz w:val="28"/>
          <w:szCs w:val="28"/>
        </w:rPr>
        <w:br/>
        <w:t>(9000 рублей в месяц) и начислений на выплаты по оплате труда.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8.4. Нормативные расходы на музыкальные, художественные школы и школы искусств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Ршкi = Чучi × НРуч,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Ршкi - нормативные расходы на музыкальные, художественные школы </w:t>
      </w:r>
      <w:r w:rsidRPr="009E1A46">
        <w:rPr>
          <w:rFonts w:ascii="Times New Roman" w:hAnsi="Times New Roman" w:cs="Times New Roman"/>
          <w:sz w:val="28"/>
          <w:szCs w:val="28"/>
        </w:rPr>
        <w:lastRenderedPageBreak/>
        <w:t>и школы искусств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Чучi - численность учащихся музыкальных, художественных школ и школ искусств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НРуч - единые нормативы расходов на 1 учащегося музыкальных, художественных школ и школ искусств.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8.5. Нормативные расходы на финансовое обеспечение деятельности органов местного самоуправления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Рупрi = Чнаселi × НРупр,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Рупрi - нормативные расходы на финансовое обеспечение деятельности органов местного самоуправления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Чнаселi - численность постоянного населения i-го муниципального района (городского округа)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НРупр - нормативы расходов на финансовое обеспечение деятельности органов местного самоуправления в расчете на 1 жителя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8.6. Нормативные расходы на организацию отдыха детей в каникулярное время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Роодкi = Уч_луоi × НРоодк,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Роодкi - нормативные расходы на организацию отдыха детей в каникулярное время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Уч_луоi - численность участников лагерей с дневным пребыванием на базе учреждений образования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НРоодк - норматив расходов на организацию отдыха детей в каникулярное время на одного участника лагерей с дневным пребыванием на базе учреждений образования.</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Норматив расходов на организацию отдыха детей в каникулярное время складывается из единой нормы расходов на услуги по организации приготовления пищи с учетом доставки продуктов питания и их приготовления, а также пяти процентов стоимости питания одного участника лагерей с дневным пребыванием на базе учреждений образования на 18 дней (количество дней оздоровления).</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8.7.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Ркультi = Чнаселi × НРкульт,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Ркультi - нормативные расходы на создание условий для обеспечения </w:t>
      </w:r>
      <w:r w:rsidRPr="009E1A46">
        <w:rPr>
          <w:rFonts w:ascii="Times New Roman" w:hAnsi="Times New Roman" w:cs="Times New Roman"/>
          <w:sz w:val="28"/>
          <w:szCs w:val="28"/>
        </w:rPr>
        <w:lastRenderedPageBreak/>
        <w:t>услугами по организации досуга и услугами организаций культуры, организацию библиотечного обслуживания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Чнаселi - численность постоянного населения в i-ом муниципальном районе (городском округе)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НРкульт - единые нормативы расходов на создание условий для обеспечения услугами по организации досуга и услугами организаций культуры, организацию библиотечного обслуживания на одного жителя муниципального района и единые нормативы расходов на одного жителя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8.8.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Рспортi = Чнаселi × НРспорт + Чнаселi × НРспортсооружi,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Рспортi -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Чнаселi - численность постоянного населения в i-ом муниципальном районе (городском округе)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НРспорт - единые нормативы расходов на организацию проведения официальных физкультурно-оздоровительных и спортивных мероприятий на одного жителя муниципального района и единые нормативы расходов на одного жителя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НРспортсооружi - нормативы расходов на содержание и организацию работы спортивных сооружений на одного жителя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8.9. Нормативные расходы на организацию и осуществление мероприятий по работе с детьми и молодежью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Рмполитi = Чнаселi × НРмполит,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Рмполитi - нормативные расходы на организацию и осуществление мероприятий по работе с детьми и молодежью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Чнаселi - численность постоянного населения в i-ом муниципальном районе (городском округе)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НРмполит - единые нормативы расходов на организацию и осуществление мероприятий по работе с детьми и молодежью на одного жителя муниципального района и единые нормативы расходов на одного жителя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lastRenderedPageBreak/>
        <w:t>8.10. Нормативные расходы на организацию мероприятий по охране окружающей среды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Рохрi = Чнаселi × НРохр,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Рохрi - нормативные расходы на организацию мероприятий по охране окружающей среды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Чнаселi - численность постоянного населения в i-ом муниципальном районе (городском округе)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НРохр - единые нормативы расходов на организацию мероприятий по охране окружающей среды на одного жителя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8.11. Нормативные расходы на создание условий для развития сельхозпроизводства и расширения рынка сельхозпродукции, сырья и продовольствия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Рс/хi = Чнаселi × НРс/х,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Рс/хi - нормативные расходы на создание условий для развития сельхозпроизводства и расширения рынка сельхозпродукции, сырья и продовольствия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Чнаселi - численность постоянного населения в i-ом муниципальном районе (городском округе)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НРс/х - единые нормативы расходов на создание условий для развития сельхозпроизводства и расширения рынка сельхозпродукции, сырья и продовольствия на одного жителя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8.12. Нормативные расходы на организацию и осуществление мероприятий по мобилизационной подготовке муниципальных организаций и учреждений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Рмобi = Чоргi × НРмоб,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Рмобi - нормативные расходы на организацию и осуществление мероприятий по мобилизационной подготовке муниципальных организаций и учреждений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Чоргi - численность муниципальных организаций и учреждений </w:t>
      </w:r>
      <w:r w:rsidRPr="009E1A46">
        <w:rPr>
          <w:rFonts w:ascii="Times New Roman" w:hAnsi="Times New Roman" w:cs="Times New Roman"/>
          <w:sz w:val="28"/>
          <w:szCs w:val="28"/>
        </w:rPr>
        <w:br/>
        <w:t>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НРмоб - единые нормативы расходов на организацию и осуществление мероприятий по мобилизационной подготовке муниципальных организаций и учреждений на одну муниципальную организацию (учреждение)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8.13. Нормативные расходы для участия в предупреждении и ликвидации последствий чрезвычайных ситуаций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Рчсi = Чнаселi × НРчс,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Рчсi - нормативные расходы для участия в предупреждении и ликвидации последствий чрезвычайных ситуаций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Чнаселi - численность постоянного населения в i-ом муниципальном районе (городском округе)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НРчс - единые нормативы расходов на участие в предупреждении и ликвидации последствий чрезвычайных ситуаций на одного жителя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8.14. Нормативные расходы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Ргоi = Чнаселi × НРго,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Ргоi - нормативные расходы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Чнаселi - численность постоянного населения в i-ом муниципальном районе (городском округе)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НРго - единые нормативы расходов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на одного жителя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8.15. Нормативные расходы на осуществление мероприятий по обеспечению безопасности людей на водных объектах, охране их жизни и здоровья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Рводi = Чнаселi × НРвод,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Рводi - нормативные расходы на осуществление мероприятий по обеспечению безопасности людей на водных объектах, охране их жизни и здоровья 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Чнаселi - численность постоянного населения в i-ом муниципальном районе (городском округе)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НРвод - единые нормативы расходов на осуществление мероприятий по обеспечению безопасности людей на водных объектах, охране их жизни и здоровья на одного жителя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8.16. Нормативные расходы на финансовое обеспечение деятельности </w:t>
      </w:r>
      <w:r w:rsidRPr="009E1A46">
        <w:rPr>
          <w:rFonts w:ascii="Times New Roman" w:hAnsi="Times New Roman" w:cs="Times New Roman"/>
          <w:bCs/>
          <w:sz w:val="28"/>
          <w:szCs w:val="28"/>
        </w:rPr>
        <w:lastRenderedPageBreak/>
        <w:t>многофункциональных центров предоставления государственных и муниципальных услуг (далее – МФЦ) определяются по следующей формуле:</w:t>
      </w:r>
    </w:p>
    <w:p w:rsidR="006A5CA5" w:rsidRPr="009E1A46" w:rsidRDefault="006A5CA5" w:rsidP="006A5CA5">
      <w:pPr>
        <w:pStyle w:val="ConsPlusNormal"/>
        <w:ind w:firstLine="709"/>
        <w:jc w:val="both"/>
        <w:outlineLvl w:val="0"/>
        <w:rPr>
          <w:rFonts w:ascii="Times New Roman" w:hAnsi="Times New Roman" w:cs="Times New Roman"/>
          <w:sz w:val="28"/>
          <w:szCs w:val="28"/>
        </w:rPr>
      </w:pPr>
    </w:p>
    <w:p w:rsidR="006A5CA5" w:rsidRPr="009E1A46" w:rsidRDefault="006A5CA5" w:rsidP="006A5CA5">
      <w:pPr>
        <w:pStyle w:val="ConsPlusNormal"/>
        <w:ind w:firstLine="709"/>
        <w:jc w:val="center"/>
        <w:outlineLvl w:val="0"/>
        <w:rPr>
          <w:rFonts w:ascii="Times New Roman" w:hAnsi="Times New Roman" w:cs="Times New Roman"/>
          <w:sz w:val="28"/>
          <w:szCs w:val="28"/>
        </w:rPr>
      </w:pPr>
      <w:r w:rsidRPr="009E1A46">
        <w:rPr>
          <w:rFonts w:ascii="Times New Roman" w:hAnsi="Times New Roman" w:cs="Times New Roman"/>
          <w:sz w:val="28"/>
          <w:szCs w:val="28"/>
        </w:rPr>
        <w:t>Рмфц</w:t>
      </w:r>
      <w:r w:rsidRPr="009E1A46">
        <w:rPr>
          <w:rFonts w:ascii="Times New Roman" w:hAnsi="Times New Roman" w:cs="Times New Roman"/>
          <w:sz w:val="28"/>
          <w:szCs w:val="28"/>
          <w:lang w:val="en-US"/>
        </w:rPr>
        <w:t>i</w:t>
      </w:r>
      <w:r w:rsidRPr="009E1A46">
        <w:rPr>
          <w:rFonts w:ascii="Times New Roman" w:hAnsi="Times New Roman" w:cs="Times New Roman"/>
          <w:sz w:val="28"/>
          <w:szCs w:val="28"/>
        </w:rPr>
        <w:t>=Ко</w:t>
      </w:r>
      <w:r w:rsidRPr="009E1A46">
        <w:rPr>
          <w:rFonts w:ascii="Times New Roman" w:hAnsi="Times New Roman" w:cs="Times New Roman"/>
          <w:sz w:val="28"/>
          <w:szCs w:val="28"/>
          <w:lang w:val="en-US"/>
        </w:rPr>
        <w:t>i</w:t>
      </w:r>
      <w:r w:rsidRPr="009E1A46">
        <w:rPr>
          <w:rFonts w:ascii="Times New Roman" w:hAnsi="Times New Roman" w:cs="Times New Roman"/>
          <w:sz w:val="28"/>
          <w:szCs w:val="28"/>
        </w:rPr>
        <w:t xml:space="preserve"> × НРмфц, где:</w:t>
      </w:r>
    </w:p>
    <w:p w:rsidR="006A5CA5" w:rsidRPr="009E1A46" w:rsidRDefault="006A5CA5" w:rsidP="006A5CA5">
      <w:pPr>
        <w:pStyle w:val="ConsPlusNormal"/>
        <w:ind w:firstLine="709"/>
        <w:jc w:val="center"/>
        <w:outlineLvl w:val="0"/>
        <w:rPr>
          <w:rFonts w:ascii="Times New Roman" w:hAnsi="Times New Roman" w:cs="Times New Roman"/>
          <w:sz w:val="28"/>
          <w:szCs w:val="28"/>
        </w:rPr>
      </w:pPr>
    </w:p>
    <w:p w:rsidR="006A5CA5" w:rsidRPr="009E1A46" w:rsidRDefault="006A5CA5" w:rsidP="006A5CA5">
      <w:pPr>
        <w:pStyle w:val="ConsPlusNormal"/>
        <w:ind w:firstLine="709"/>
        <w:jc w:val="both"/>
        <w:outlineLvl w:val="0"/>
        <w:rPr>
          <w:rFonts w:ascii="Times New Roman" w:hAnsi="Times New Roman" w:cs="Times New Roman"/>
          <w:bCs/>
          <w:sz w:val="28"/>
          <w:szCs w:val="28"/>
        </w:rPr>
      </w:pPr>
      <w:r w:rsidRPr="009E1A46">
        <w:rPr>
          <w:rFonts w:ascii="Times New Roman" w:hAnsi="Times New Roman" w:cs="Times New Roman"/>
          <w:sz w:val="28"/>
          <w:szCs w:val="28"/>
        </w:rPr>
        <w:t>Рмфц</w:t>
      </w:r>
      <w:r w:rsidRPr="009E1A46">
        <w:rPr>
          <w:rFonts w:ascii="Times New Roman" w:hAnsi="Times New Roman" w:cs="Times New Roman"/>
          <w:sz w:val="28"/>
          <w:szCs w:val="28"/>
          <w:lang w:val="en-US"/>
        </w:rPr>
        <w:t>i</w:t>
      </w:r>
      <w:r w:rsidRPr="009E1A46">
        <w:rPr>
          <w:rFonts w:ascii="Times New Roman" w:hAnsi="Times New Roman" w:cs="Times New Roman"/>
          <w:sz w:val="28"/>
          <w:szCs w:val="28"/>
        </w:rPr>
        <w:t xml:space="preserve"> - нормативные расходы на финансовое обеспечение деятельности </w:t>
      </w:r>
      <w:r w:rsidRPr="009E1A46">
        <w:rPr>
          <w:rFonts w:ascii="Times New Roman" w:hAnsi="Times New Roman" w:cs="Times New Roman"/>
          <w:bCs/>
          <w:sz w:val="28"/>
          <w:szCs w:val="28"/>
        </w:rPr>
        <w:t xml:space="preserve">МФЦ </w:t>
      </w:r>
      <w:r w:rsidRPr="009E1A46">
        <w:rPr>
          <w:rFonts w:ascii="Times New Roman" w:hAnsi="Times New Roman" w:cs="Times New Roman"/>
          <w:bCs/>
          <w:sz w:val="28"/>
          <w:szCs w:val="28"/>
          <w:lang w:val="en-US"/>
        </w:rPr>
        <w:t>i</w:t>
      </w:r>
      <w:r w:rsidRPr="009E1A46">
        <w:rPr>
          <w:rFonts w:ascii="Times New Roman" w:hAnsi="Times New Roman" w:cs="Times New Roman"/>
          <w:bCs/>
          <w:sz w:val="28"/>
          <w:szCs w:val="28"/>
        </w:rPr>
        <w:t>-го муниципального района (городского округа);</w:t>
      </w:r>
    </w:p>
    <w:p w:rsidR="006A5CA5" w:rsidRPr="009E1A46" w:rsidRDefault="006A5CA5" w:rsidP="006A5CA5">
      <w:pPr>
        <w:pStyle w:val="ConsPlusNormal"/>
        <w:ind w:firstLine="709"/>
        <w:jc w:val="both"/>
        <w:outlineLvl w:val="0"/>
        <w:rPr>
          <w:rFonts w:ascii="Times New Roman" w:hAnsi="Times New Roman" w:cs="Times New Roman"/>
          <w:sz w:val="28"/>
          <w:szCs w:val="28"/>
        </w:rPr>
      </w:pPr>
      <w:r w:rsidRPr="009E1A46">
        <w:rPr>
          <w:rFonts w:ascii="Times New Roman" w:hAnsi="Times New Roman" w:cs="Times New Roman"/>
          <w:sz w:val="28"/>
          <w:szCs w:val="28"/>
        </w:rPr>
        <w:t>Ко</w:t>
      </w:r>
      <w:r w:rsidRPr="009E1A46">
        <w:rPr>
          <w:rFonts w:ascii="Times New Roman" w:hAnsi="Times New Roman" w:cs="Times New Roman"/>
          <w:sz w:val="28"/>
          <w:szCs w:val="28"/>
          <w:lang w:val="en-US"/>
        </w:rPr>
        <w:t>i</w:t>
      </w:r>
      <w:r w:rsidRPr="009E1A46">
        <w:rPr>
          <w:rFonts w:ascii="Times New Roman" w:hAnsi="Times New Roman" w:cs="Times New Roman"/>
          <w:sz w:val="28"/>
          <w:szCs w:val="28"/>
        </w:rPr>
        <w:t xml:space="preserve"> - количество окон для приема посетителей МФЦ </w:t>
      </w:r>
      <w:r w:rsidRPr="009E1A46">
        <w:rPr>
          <w:rFonts w:ascii="Times New Roman" w:hAnsi="Times New Roman" w:cs="Times New Roman"/>
          <w:sz w:val="28"/>
          <w:szCs w:val="28"/>
        </w:rPr>
        <w:br/>
      </w:r>
      <w:r w:rsidRPr="009E1A46">
        <w:rPr>
          <w:rFonts w:ascii="Times New Roman" w:hAnsi="Times New Roman" w:cs="Times New Roman"/>
          <w:sz w:val="28"/>
          <w:szCs w:val="28"/>
          <w:lang w:val="en-US"/>
        </w:rPr>
        <w:t>i</w:t>
      </w:r>
      <w:r w:rsidRPr="009E1A46">
        <w:rPr>
          <w:rFonts w:ascii="Times New Roman" w:hAnsi="Times New Roman" w:cs="Times New Roman"/>
          <w:sz w:val="28"/>
          <w:szCs w:val="28"/>
        </w:rPr>
        <w:t>-го муниципального района (городского округа), исчисленное исходя из норматива 1 окно на каждые 5000 населения, но не менее 5 окон в одном МФЦ;</w:t>
      </w:r>
    </w:p>
    <w:p w:rsidR="006A5CA5" w:rsidRPr="009E1A46" w:rsidRDefault="006A5CA5" w:rsidP="006A5CA5">
      <w:pPr>
        <w:pStyle w:val="ConsPlusNormal"/>
        <w:ind w:firstLine="709"/>
        <w:jc w:val="both"/>
        <w:outlineLvl w:val="0"/>
        <w:rPr>
          <w:rFonts w:ascii="Times New Roman" w:hAnsi="Times New Roman" w:cs="Times New Roman"/>
          <w:sz w:val="28"/>
          <w:szCs w:val="28"/>
        </w:rPr>
      </w:pPr>
      <w:r w:rsidRPr="009E1A46">
        <w:rPr>
          <w:rFonts w:ascii="Times New Roman" w:hAnsi="Times New Roman" w:cs="Times New Roman"/>
          <w:sz w:val="28"/>
          <w:szCs w:val="28"/>
        </w:rPr>
        <w:t>Н</w:t>
      </w:r>
      <w:r w:rsidRPr="009E1A46">
        <w:rPr>
          <w:rFonts w:ascii="Times New Roman" w:hAnsi="Times New Roman" w:cs="Times New Roman"/>
          <w:sz w:val="28"/>
          <w:szCs w:val="28"/>
          <w:lang w:val="en-US"/>
        </w:rPr>
        <w:t>P</w:t>
      </w:r>
      <w:r w:rsidRPr="009E1A46">
        <w:rPr>
          <w:rFonts w:ascii="Times New Roman" w:hAnsi="Times New Roman" w:cs="Times New Roman"/>
          <w:sz w:val="28"/>
          <w:szCs w:val="28"/>
        </w:rPr>
        <w:t>мфц - нормативы  расходов  муниципальных районов (городских округов) на финансовое обеспечение деятельности МФЦ (в расчете на 1 окно для приема посетителей МФЦ).</w:t>
      </w:r>
    </w:p>
    <w:p w:rsidR="006A5CA5" w:rsidRPr="009E1A46" w:rsidRDefault="006A5CA5" w:rsidP="006A5CA5">
      <w:pPr>
        <w:pStyle w:val="ConsPlusNormal"/>
        <w:ind w:firstLine="709"/>
        <w:jc w:val="both"/>
        <w:outlineLvl w:val="0"/>
        <w:rPr>
          <w:rFonts w:ascii="Times New Roman" w:hAnsi="Times New Roman" w:cs="Times New Roman"/>
          <w:sz w:val="28"/>
          <w:szCs w:val="28"/>
        </w:rPr>
      </w:pPr>
      <w:r w:rsidRPr="009E1A46">
        <w:rPr>
          <w:rFonts w:ascii="Times New Roman" w:hAnsi="Times New Roman" w:cs="Times New Roman"/>
          <w:sz w:val="28"/>
          <w:szCs w:val="28"/>
        </w:rPr>
        <w:t>8.17. Нормативные расходы на содержание единой дежурно-диспетчерской службы (далее - ЕДДС)</w:t>
      </w:r>
      <w:r w:rsidRPr="009E1A46">
        <w:rPr>
          <w:rFonts w:ascii="Times New Roman" w:hAnsi="Times New Roman" w:cs="Times New Roman"/>
          <w:bCs/>
          <w:sz w:val="28"/>
          <w:szCs w:val="28"/>
        </w:rPr>
        <w:t xml:space="preserve"> определяются по следующей формуле</w:t>
      </w:r>
      <w:r w:rsidRPr="009E1A46">
        <w:rPr>
          <w:rFonts w:ascii="Times New Roman" w:hAnsi="Times New Roman" w:cs="Times New Roman"/>
          <w:sz w:val="28"/>
          <w:szCs w:val="28"/>
        </w:rPr>
        <w:t xml:space="preserve">: </w:t>
      </w:r>
    </w:p>
    <w:p w:rsidR="006A5CA5" w:rsidRPr="009E1A46" w:rsidRDefault="006A5CA5" w:rsidP="006A5CA5">
      <w:pPr>
        <w:pStyle w:val="ConsPlusNormal"/>
        <w:ind w:firstLine="709"/>
        <w:jc w:val="both"/>
        <w:outlineLvl w:val="0"/>
        <w:rPr>
          <w:rFonts w:ascii="Times New Roman" w:hAnsi="Times New Roman" w:cs="Times New Roman"/>
          <w:sz w:val="28"/>
          <w:szCs w:val="28"/>
        </w:rPr>
      </w:pPr>
    </w:p>
    <w:p w:rsidR="006A5CA5" w:rsidRPr="009E1A46" w:rsidRDefault="006A5CA5" w:rsidP="006A5CA5">
      <w:pPr>
        <w:pStyle w:val="ConsPlusNormal"/>
        <w:ind w:firstLine="709"/>
        <w:jc w:val="center"/>
        <w:outlineLvl w:val="0"/>
        <w:rPr>
          <w:rFonts w:ascii="Times New Roman" w:hAnsi="Times New Roman" w:cs="Times New Roman"/>
          <w:sz w:val="28"/>
          <w:szCs w:val="28"/>
        </w:rPr>
      </w:pPr>
      <w:r w:rsidRPr="009E1A46">
        <w:rPr>
          <w:rFonts w:ascii="Times New Roman" w:hAnsi="Times New Roman" w:cs="Times New Roman"/>
          <w:sz w:val="28"/>
          <w:szCs w:val="28"/>
        </w:rPr>
        <w:t>Реддсi = НРеддсi, где:</w:t>
      </w:r>
    </w:p>
    <w:p w:rsidR="006A5CA5" w:rsidRPr="009E1A46" w:rsidRDefault="006A5CA5" w:rsidP="006A5CA5">
      <w:pPr>
        <w:pStyle w:val="ConsPlusNormal"/>
        <w:ind w:firstLine="709"/>
        <w:jc w:val="center"/>
        <w:outlineLvl w:val="0"/>
        <w:rPr>
          <w:rFonts w:ascii="Times New Roman" w:hAnsi="Times New Roman" w:cs="Times New Roman"/>
          <w:sz w:val="28"/>
          <w:szCs w:val="28"/>
        </w:rPr>
      </w:pPr>
    </w:p>
    <w:p w:rsidR="006A5CA5" w:rsidRPr="009E1A46" w:rsidRDefault="006A5CA5" w:rsidP="006A5CA5">
      <w:pPr>
        <w:pStyle w:val="ConsPlusNormal"/>
        <w:ind w:firstLine="709"/>
        <w:jc w:val="both"/>
        <w:outlineLvl w:val="0"/>
        <w:rPr>
          <w:rFonts w:ascii="Times New Roman" w:hAnsi="Times New Roman" w:cs="Times New Roman"/>
          <w:bCs/>
          <w:sz w:val="28"/>
          <w:szCs w:val="28"/>
        </w:rPr>
      </w:pPr>
      <w:r w:rsidRPr="009E1A46">
        <w:rPr>
          <w:rFonts w:ascii="Times New Roman" w:hAnsi="Times New Roman" w:cs="Times New Roman"/>
          <w:sz w:val="28"/>
          <w:szCs w:val="28"/>
        </w:rPr>
        <w:t>Реддсi - нормативные расходы на содержание ЕДДС</w:t>
      </w:r>
      <w:r w:rsidRPr="009E1A46">
        <w:rPr>
          <w:rFonts w:ascii="Times New Roman" w:hAnsi="Times New Roman" w:cs="Times New Roman"/>
          <w:bCs/>
          <w:sz w:val="28"/>
          <w:szCs w:val="28"/>
        </w:rPr>
        <w:t xml:space="preserve"> </w:t>
      </w:r>
      <w:r w:rsidRPr="009E1A46">
        <w:rPr>
          <w:rFonts w:ascii="Times New Roman" w:hAnsi="Times New Roman" w:cs="Times New Roman"/>
          <w:bCs/>
          <w:sz w:val="28"/>
          <w:szCs w:val="28"/>
        </w:rPr>
        <w:br/>
      </w:r>
      <w:r w:rsidRPr="009E1A46">
        <w:rPr>
          <w:rFonts w:ascii="Times New Roman" w:hAnsi="Times New Roman" w:cs="Times New Roman"/>
          <w:bCs/>
          <w:sz w:val="28"/>
          <w:szCs w:val="28"/>
          <w:lang w:val="en-US"/>
        </w:rPr>
        <w:t>i</w:t>
      </w:r>
      <w:r w:rsidRPr="009E1A46">
        <w:rPr>
          <w:rFonts w:ascii="Times New Roman" w:hAnsi="Times New Roman" w:cs="Times New Roman"/>
          <w:bCs/>
          <w:sz w:val="28"/>
          <w:szCs w:val="28"/>
        </w:rPr>
        <w:t>-го муниципального района (городского округа);</w:t>
      </w:r>
    </w:p>
    <w:p w:rsidR="006A5CA5" w:rsidRPr="009E1A46" w:rsidRDefault="006A5CA5" w:rsidP="006A5CA5">
      <w:pPr>
        <w:pStyle w:val="ConsPlusNormal"/>
        <w:ind w:firstLine="709"/>
        <w:jc w:val="both"/>
        <w:outlineLvl w:val="0"/>
        <w:rPr>
          <w:rFonts w:ascii="Times New Roman" w:hAnsi="Times New Roman" w:cs="Times New Roman"/>
          <w:sz w:val="28"/>
          <w:szCs w:val="28"/>
        </w:rPr>
      </w:pPr>
      <w:r w:rsidRPr="009E1A46">
        <w:rPr>
          <w:rFonts w:ascii="Times New Roman" w:hAnsi="Times New Roman" w:cs="Times New Roman"/>
          <w:sz w:val="28"/>
          <w:szCs w:val="28"/>
        </w:rPr>
        <w:t>НРеддсi - нормативы  расходов муниципальных районов (городских округов) на содержание ЕДДС в расчете на одно муниципальное образование, исходя из расчетной численности  работников ЕДДС 5 единиц.</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8.18.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w:t>
      </w:r>
      <w:r w:rsidRPr="009E1A46">
        <w:rPr>
          <w:rFonts w:ascii="Times New Roman" w:hAnsi="Times New Roman" w:cs="Times New Roman"/>
          <w:bCs/>
          <w:sz w:val="28"/>
          <w:szCs w:val="28"/>
        </w:rPr>
        <w:t xml:space="preserve"> определяются по следующей формуле</w:t>
      </w:r>
      <w:r w:rsidRPr="009E1A46">
        <w:rPr>
          <w:rFonts w:ascii="Times New Roman" w:hAnsi="Times New Roman" w:cs="Times New Roman"/>
          <w:sz w:val="28"/>
          <w:szCs w:val="28"/>
        </w:rPr>
        <w:t>:</w:t>
      </w: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w:t>
      </w:r>
      <w:r w:rsidRPr="009E1A46">
        <w:rPr>
          <w:rFonts w:ascii="Times New Roman" w:hAnsi="Times New Roman" w:cs="Times New Roman"/>
          <w:sz w:val="28"/>
          <w:szCs w:val="28"/>
          <w:lang w:val="en-US"/>
        </w:rPr>
        <w:t>a</w:t>
      </w:r>
      <w:r w:rsidRPr="009E1A46">
        <w:rPr>
          <w:rFonts w:ascii="Times New Roman" w:hAnsi="Times New Roman" w:cs="Times New Roman"/>
          <w:sz w:val="28"/>
          <w:szCs w:val="28"/>
        </w:rPr>
        <w:t>сi = Чнаселi × НРас,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Расi -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w:t>
      </w:r>
      <w:r w:rsidRPr="009E1A46">
        <w:rPr>
          <w:rFonts w:ascii="Times New Roman" w:hAnsi="Times New Roman" w:cs="Times New Roman"/>
          <w:sz w:val="28"/>
          <w:szCs w:val="28"/>
        </w:rPr>
        <w:br/>
        <w:t>в i-ом муниципальном районе (городском округе);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Чнаселi - численность постоянного населения в i-ом муниципальном районе (городском округе)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НРас - единые нормативы расходов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w:t>
      </w:r>
      <w:r w:rsidRPr="009E1A46">
        <w:rPr>
          <w:rFonts w:ascii="Times New Roman" w:hAnsi="Times New Roman" w:cs="Times New Roman"/>
          <w:bCs/>
          <w:sz w:val="28"/>
          <w:szCs w:val="28"/>
        </w:rPr>
        <w:t xml:space="preserve"> </w:t>
      </w:r>
      <w:r w:rsidRPr="009E1A46">
        <w:rPr>
          <w:rFonts w:ascii="Times New Roman" w:hAnsi="Times New Roman" w:cs="Times New Roman"/>
          <w:sz w:val="28"/>
          <w:szCs w:val="28"/>
        </w:rPr>
        <w:t>на одного жителя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8.19. Нормативные расходы на организацию транспортного обслуживания населения по муниципальным маршрутам регулярных перевозок по регулируемым тарифам определяются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lastRenderedPageBreak/>
        <w:t xml:space="preserve">                                Ртранспi = Ппл</w:t>
      </w:r>
      <w:r w:rsidRPr="009E1A46">
        <w:rPr>
          <w:rFonts w:ascii="Times New Roman" w:hAnsi="Times New Roman" w:cs="Times New Roman"/>
          <w:sz w:val="28"/>
          <w:szCs w:val="28"/>
          <w:lang w:val="en-US"/>
        </w:rPr>
        <w:t>i</w:t>
      </w:r>
      <w:r w:rsidRPr="009E1A46">
        <w:rPr>
          <w:rFonts w:ascii="Times New Roman" w:hAnsi="Times New Roman" w:cs="Times New Roman"/>
          <w:sz w:val="28"/>
          <w:szCs w:val="28"/>
        </w:rPr>
        <w:t xml:space="preserve"> ×  НРтрансп,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 Ртранспi - нормативные расходы на организацию транспортного обслуживания населения по муниципальным маршрутам регулярных перевозок по регулируемым тарифам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 Ппл</w:t>
      </w:r>
      <w:r w:rsidRPr="009E1A46">
        <w:rPr>
          <w:rFonts w:ascii="Times New Roman" w:hAnsi="Times New Roman" w:cs="Times New Roman"/>
          <w:sz w:val="28"/>
          <w:szCs w:val="28"/>
          <w:lang w:val="en-US"/>
        </w:rPr>
        <w:t>i</w:t>
      </w:r>
      <w:r w:rsidRPr="009E1A46">
        <w:rPr>
          <w:rFonts w:ascii="Times New Roman" w:hAnsi="Times New Roman" w:cs="Times New Roman"/>
          <w:sz w:val="28"/>
          <w:szCs w:val="28"/>
        </w:rPr>
        <w:t xml:space="preserve"> – плановый пробег по муниципальным маршрутам по регулируемым тарифам i-го муниципального района (городского округа) на год, следующий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 НРтрансп - нормативы расходов на организацию транспортного обслуживания населения по муниципальным маршрутам регулярных перевозок по регулируемым тарифам в расчете на 1 километр пробега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9. Распределение дотаций на выравнивание бюджетной обеспеченности муниципальных районов (городских округов) из РФФПМР (ГО) осуществляется по следующим направлениям: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первая часть РФФПМР (ГО) распределяется с целью выравнивания уровня бюджетной обеспеченности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вторая часть фонда распределяется исходя из численности жителей муниципальных районов (городских округов) в расчете на одного жителя.</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9.1. Первая часть РФФПМР (ГО) распределяется между муниципальными районами (городскими округами), уровень бюджетной обеспеченности которых не превышает уровень бюджетной обеспеченности, соответствующий среднему уровню расходных обязательств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Расчет размера дотаций на выравнивание уровня бюджетной обеспеченности муниципальных районов (городских округов) производится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Д(1)i = d1 × РФФПМР (ГО) × Ti / T,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Д(1)i - размер первой части дотации i-му муниципальному району (городскому округу) из РФФПМР (ГО);</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d1 - доля дотаций в общем объеме РФФПМР (ГО) исходя из выравнивания уровня бюджетной обеспеченности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РФФПМР (ГО) - общий объем Регионального фонда финансовой поддержки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Ti - объем средств, необходимый для доведения уровня бюджетной обеспеченности i-го муниципального района (городского округа) до уровня бюджетной обеспеченности, соответствующего среднему уровню расходных обязательств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T - суммарный объем средств, необходимый для доведения уровня бюджетной обеспеченности муниципальных районов (городских округов) до </w:t>
      </w:r>
      <w:r w:rsidRPr="009E1A46">
        <w:rPr>
          <w:rFonts w:ascii="Times New Roman" w:hAnsi="Times New Roman" w:cs="Times New Roman"/>
          <w:sz w:val="28"/>
          <w:szCs w:val="28"/>
        </w:rPr>
        <w:lastRenderedPageBreak/>
        <w:t>уровня бюджетной обеспеченности, соответствующего среднему уровню расходных обязательств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Объем средств, необходимый для доведения уровня бюджетной обеспеченности i-го муниципального района (городского округа) до уровня бюджетной обеспеченности, соответствующего среднему уровню расходных обязательств муниципальных районов (городских округов), рассчитывается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Ti = (НП / Ч) × (БОср – Боi) × ИБРi × Чi, если  БОi&lt; БОср;</w:t>
      </w: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Ti = 0, если БОi ≥ БОср,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Ti - объем средств, необходимый для доведения уровня бюджетной обеспеченности i-го муниципального района (городского округа) до уровня бюджетной обеспеченности, соответствующего среднему уровню расходных обязательств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 - налоговый потенциал муниципальных районов (городских округов), учтенный в методике;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 - численность постоянного населения Брянской области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БОср - уровень расчетной бюджетной обеспеченности, соответствующий среднему уровню расходных обязательств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БОi - уровень расчетной бюджетной обеспеченности </w:t>
      </w:r>
      <w:r w:rsidRPr="009E1A46">
        <w:rPr>
          <w:rFonts w:ascii="Times New Roman" w:hAnsi="Times New Roman" w:cs="Times New Roman"/>
          <w:sz w:val="28"/>
          <w:szCs w:val="28"/>
        </w:rPr>
        <w:br/>
        <w:t>i-го муниципального района (городского округа) до распределения дотаций на выравнивание уровня бюджетной обеспеченности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ИБРi - индекс бюджетных расходов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Чi - численность постоянного населения i-го муниципального района (городского округа)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Уровень расчетной бюджетной обеспеченности, соответствующий среднему уровню расходных обязательств муниципальных районов (городских округов), рассчитывается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БОср = (НП – СР + РФФПМР (ГО)) / НП,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БОср - уровень расчетной бюджетной обеспеченности, соответствующий среднему уровню расходных обязательств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 - налоговый потенциал муниципальных районов (городских округов), учтенный в методике;</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СР - общий объем субсидий из бюджетов муниципальных районов (городских округов) в областной бюджет;</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РФФПМР (ГО) - общий объем Регионального фонда финансовой поддержки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lastRenderedPageBreak/>
        <w:t>9.2. Вторая часть РФФПМР (ГО) распределяется исходя из численности населения муниципальных районов (городских округов) в расчете на одного жителя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Д(2)i = d2 × РФФПМР (ГО) × ИБРi</w:t>
      </w:r>
      <w:r w:rsidRPr="009E1A46">
        <w:rPr>
          <w:rFonts w:ascii="Times New Roman" w:hAnsi="Times New Roman" w:cs="Times New Roman"/>
          <w:sz w:val="28"/>
          <w:szCs w:val="28"/>
          <w:vertAlign w:val="superscript"/>
        </w:rPr>
        <w:t>1</w:t>
      </w:r>
      <w:r w:rsidRPr="009E1A46">
        <w:rPr>
          <w:rFonts w:ascii="Times New Roman" w:hAnsi="Times New Roman" w:cs="Times New Roman"/>
          <w:sz w:val="28"/>
          <w:szCs w:val="28"/>
        </w:rPr>
        <w:t xml:space="preserve"> × Чi/Ч</w:t>
      </w:r>
      <w:r w:rsidRPr="009E1A46">
        <w:rPr>
          <w:rFonts w:ascii="Times New Roman" w:hAnsi="Times New Roman" w:cs="Times New Roman"/>
          <w:sz w:val="28"/>
          <w:szCs w:val="28"/>
          <w:vertAlign w:val="superscript"/>
        </w:rPr>
        <w:t>1</w:t>
      </w:r>
      <w:r w:rsidRPr="009E1A46">
        <w:rPr>
          <w:rFonts w:ascii="Times New Roman" w:hAnsi="Times New Roman" w:cs="Times New Roman"/>
          <w:sz w:val="28"/>
          <w:szCs w:val="28"/>
        </w:rPr>
        <w:t xml:space="preserve"> , если  БОi&lt; БОср;</w:t>
      </w: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Д(2)i =0,  если БОi ≥ БОср,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Д(2)i - размер второй части дотации i-му муниципальному району (городскому округу) из РФФПМР (ГО);</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d2 - доля дотаций в общем объеме РФФПМР (ГО) исходя из численности населения муниципальных районов (городских округов) в расчете на одного жителя;</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РФФПМР (ГО) - общий объем Регионального фонда финансовой поддержки муниципальных районов (городских округов);</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ИБРi</w:t>
      </w:r>
      <w:r w:rsidRPr="009E1A46">
        <w:rPr>
          <w:rFonts w:ascii="Times New Roman" w:hAnsi="Times New Roman" w:cs="Times New Roman"/>
          <w:sz w:val="28"/>
          <w:szCs w:val="28"/>
          <w:vertAlign w:val="superscript"/>
        </w:rPr>
        <w:t>1</w:t>
      </w:r>
      <w:r w:rsidRPr="009E1A46">
        <w:rPr>
          <w:rFonts w:ascii="Times New Roman" w:hAnsi="Times New Roman" w:cs="Times New Roman"/>
          <w:sz w:val="28"/>
          <w:szCs w:val="28"/>
        </w:rPr>
        <w:t xml:space="preserve"> - индекс бюджетных расходов i-го муниципального района (городского округа), скорректированный с учетом исключения из общей суммы нормативных расходов и численности постоянного населения области аналогичных показателей по бюджетам муниципальных районов (городских округов), для бюджетов которых законом Брянской области об областном бюджете установлено предоставление субсидий в областной бюджет;</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Чi - численность постоянного населения i-го муниципального района (городского округа) на начало года, следующего за отчетным;</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w:t>
      </w:r>
      <w:r w:rsidRPr="009E1A46">
        <w:rPr>
          <w:rFonts w:ascii="Times New Roman" w:hAnsi="Times New Roman" w:cs="Times New Roman"/>
          <w:sz w:val="28"/>
          <w:szCs w:val="28"/>
          <w:vertAlign w:val="superscript"/>
        </w:rPr>
        <w:t>1</w:t>
      </w:r>
      <w:r w:rsidRPr="009E1A46">
        <w:rPr>
          <w:rFonts w:ascii="Times New Roman" w:hAnsi="Times New Roman" w:cs="Times New Roman"/>
          <w:sz w:val="28"/>
          <w:szCs w:val="28"/>
        </w:rPr>
        <w:t xml:space="preserve"> - численность постоянного населения Брянской области на начало года, следующего за отчетным, за исключением численности постоянного населения муниципальных районов (городских округов), для бюджетов которых законом Брянской области об областном бюджете установлено предоставление субсидий в областной бюджет.</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9.3. Общая сумма дотации для i-го муниципального района (городского округа) рассчитывается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lang w:val="en-US"/>
        </w:rPr>
      </w:pPr>
      <w:r w:rsidRPr="009E1A46">
        <w:rPr>
          <w:rFonts w:ascii="Times New Roman" w:hAnsi="Times New Roman" w:cs="Times New Roman"/>
          <w:sz w:val="28"/>
          <w:szCs w:val="28"/>
        </w:rPr>
        <w:t>Д</w:t>
      </w:r>
      <w:r w:rsidRPr="009E1A46">
        <w:rPr>
          <w:rFonts w:ascii="Times New Roman" w:hAnsi="Times New Roman" w:cs="Times New Roman"/>
          <w:sz w:val="28"/>
          <w:szCs w:val="28"/>
          <w:lang w:val="en-US"/>
        </w:rPr>
        <w:t xml:space="preserve">i = </w:t>
      </w:r>
      <w:r w:rsidRPr="009E1A46">
        <w:rPr>
          <w:rFonts w:ascii="Times New Roman" w:hAnsi="Times New Roman" w:cs="Times New Roman"/>
          <w:sz w:val="28"/>
          <w:szCs w:val="28"/>
        </w:rPr>
        <w:t>Д</w:t>
      </w:r>
      <w:r w:rsidRPr="009E1A46">
        <w:rPr>
          <w:rFonts w:ascii="Times New Roman" w:hAnsi="Times New Roman" w:cs="Times New Roman"/>
          <w:sz w:val="28"/>
          <w:szCs w:val="28"/>
          <w:lang w:val="en-US"/>
        </w:rPr>
        <w:t xml:space="preserve">(1)i + </w:t>
      </w:r>
      <w:r w:rsidRPr="009E1A46">
        <w:rPr>
          <w:rFonts w:ascii="Times New Roman" w:hAnsi="Times New Roman" w:cs="Times New Roman"/>
          <w:sz w:val="28"/>
          <w:szCs w:val="28"/>
        </w:rPr>
        <w:t>Д</w:t>
      </w:r>
      <w:r w:rsidRPr="009E1A46">
        <w:rPr>
          <w:rFonts w:ascii="Times New Roman" w:hAnsi="Times New Roman" w:cs="Times New Roman"/>
          <w:sz w:val="28"/>
          <w:szCs w:val="28"/>
          <w:lang w:val="en-US"/>
        </w:rPr>
        <w:t xml:space="preserve">(2)i - </w:t>
      </w:r>
      <w:r w:rsidRPr="009E1A46">
        <w:rPr>
          <w:rFonts w:ascii="Times New Roman" w:hAnsi="Times New Roman" w:cs="Times New Roman"/>
          <w:sz w:val="28"/>
          <w:szCs w:val="28"/>
        </w:rPr>
        <w:t>Д</w:t>
      </w:r>
      <w:r w:rsidRPr="009E1A46">
        <w:rPr>
          <w:rFonts w:ascii="Times New Roman" w:hAnsi="Times New Roman" w:cs="Times New Roman"/>
          <w:sz w:val="28"/>
          <w:szCs w:val="28"/>
          <w:lang w:val="en-US"/>
        </w:rPr>
        <w:t xml:space="preserve">(3)i, </w:t>
      </w:r>
      <w:r w:rsidRPr="009E1A46">
        <w:rPr>
          <w:rFonts w:ascii="Times New Roman" w:hAnsi="Times New Roman" w:cs="Times New Roman"/>
          <w:sz w:val="28"/>
          <w:szCs w:val="28"/>
        </w:rPr>
        <w:t>где</w:t>
      </w:r>
      <w:r w:rsidRPr="009E1A46">
        <w:rPr>
          <w:rFonts w:ascii="Times New Roman" w:hAnsi="Times New Roman" w:cs="Times New Roman"/>
          <w:sz w:val="28"/>
          <w:szCs w:val="28"/>
          <w:lang w:val="en-US"/>
        </w:rPr>
        <w:t>:</w:t>
      </w:r>
    </w:p>
    <w:p w:rsidR="006A5CA5" w:rsidRPr="009E1A46" w:rsidRDefault="006A5CA5" w:rsidP="006A5CA5">
      <w:pPr>
        <w:pStyle w:val="ConsPlusNormal"/>
        <w:ind w:firstLine="709"/>
        <w:jc w:val="both"/>
        <w:rPr>
          <w:rFonts w:ascii="Times New Roman" w:hAnsi="Times New Roman" w:cs="Times New Roman"/>
          <w:sz w:val="28"/>
          <w:szCs w:val="28"/>
          <w:lang w:val="en-US"/>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Дi - сумма дотации для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Д(1)i - первая часть РФФПМР (ГО)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Д(2)i - вторая часть РФФПМР (ГО)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Д(3)i - часть РФФПМР (ГО) i-го муниципального района (городского округа), заменяемая дополнительным нормативом отчислений от налога на доходы физических лиц в бюджет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10. Дополнительный норматив отчислений от налога на доходы физических лиц в бюджет муниципального района (городского округа) рассчитывается по следующей формуле: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Нндфл доп</w:t>
      </w:r>
      <w:r w:rsidRPr="009E1A46">
        <w:rPr>
          <w:rFonts w:ascii="Times New Roman" w:hAnsi="Times New Roman" w:cs="Times New Roman"/>
          <w:sz w:val="28"/>
          <w:szCs w:val="28"/>
          <w:lang w:val="en-US"/>
        </w:rPr>
        <w:t>i</w:t>
      </w:r>
      <w:r w:rsidRPr="009E1A46">
        <w:rPr>
          <w:rFonts w:ascii="Times New Roman" w:hAnsi="Times New Roman" w:cs="Times New Roman"/>
          <w:sz w:val="28"/>
          <w:szCs w:val="28"/>
        </w:rPr>
        <w:t xml:space="preserve"> = Д(3)i / НПндфлi × 100%, где:</w:t>
      </w:r>
    </w:p>
    <w:p w:rsidR="006A5CA5" w:rsidRPr="009E1A46" w:rsidRDefault="006A5CA5" w:rsidP="006A5CA5">
      <w:pPr>
        <w:pStyle w:val="ConsPlusNormal"/>
        <w:ind w:firstLine="709"/>
        <w:jc w:val="both"/>
        <w:rPr>
          <w:rFonts w:ascii="Times New Roman" w:hAnsi="Times New Roman" w:cs="Times New Roman"/>
          <w:sz w:val="28"/>
          <w:szCs w:val="28"/>
        </w:rPr>
      </w:pP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Нндфл доп</w:t>
      </w:r>
      <w:r w:rsidRPr="009E1A46">
        <w:rPr>
          <w:rFonts w:ascii="Times New Roman" w:hAnsi="Times New Roman" w:cs="Times New Roman"/>
          <w:sz w:val="28"/>
          <w:szCs w:val="28"/>
          <w:lang w:val="en-US"/>
        </w:rPr>
        <w:t>i</w:t>
      </w:r>
      <w:r w:rsidRPr="009E1A46">
        <w:rPr>
          <w:rFonts w:ascii="Times New Roman" w:hAnsi="Times New Roman" w:cs="Times New Roman"/>
          <w:sz w:val="28"/>
          <w:szCs w:val="28"/>
        </w:rPr>
        <w:t xml:space="preserve"> - дополнительный норматив отчислений от налога на доходы физических лиц в бюджет i-го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Д(3)i - часть РФФПМР (ГО) i-го муниципального района (городского округа), заменяемая дополнительным нормативом отчислений от налога на доходы физических лиц в бюджет муниципального района (городского округа);</w:t>
      </w:r>
    </w:p>
    <w:p w:rsidR="006A5CA5" w:rsidRPr="009E1A46" w:rsidRDefault="006A5CA5" w:rsidP="006A5CA5">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НПндфлi - налоговый потенциал i-го муниципального района (городского округа) по налогу на доходы физических лиц.</w:t>
      </w:r>
    </w:p>
    <w:p w:rsidR="006A5CA5" w:rsidRPr="009E1A46" w:rsidRDefault="006A5CA5" w:rsidP="006A5CA5">
      <w:pPr>
        <w:pStyle w:val="ConsPlusNormal"/>
        <w:ind w:firstLine="709"/>
        <w:jc w:val="both"/>
        <w:rPr>
          <w:rFonts w:ascii="Times New Roman" w:hAnsi="Times New Roman"/>
          <w:sz w:val="28"/>
          <w:szCs w:val="28"/>
        </w:rPr>
      </w:pPr>
      <w:r w:rsidRPr="009E1A46">
        <w:rPr>
          <w:rFonts w:ascii="Times New Roman" w:hAnsi="Times New Roman" w:cs="Times New Roman"/>
          <w:sz w:val="28"/>
          <w:szCs w:val="28"/>
        </w:rPr>
        <w:t>11. Перечисление дотаций на выравнивание уровня бюджетной обеспеченности РФФПМР (ГО) производится в соответствии со сводной бюджетной росписью областного бюджета и кассовым планом выплат. В пределах годовых назначений бюджетам муниципальных районов (городских округов) могут предоставляться авансовые дотации на выравнивание бюджетной обеспеченности.</w:t>
      </w:r>
    </w:p>
    <w:p w:rsidR="006A5CA5" w:rsidRPr="009E1A46" w:rsidRDefault="006A5CA5" w:rsidP="006A5CA5">
      <w:pPr>
        <w:rPr>
          <w:rFonts w:ascii="Times New Roman" w:hAnsi="Times New Roman" w:cs="Times New Roman"/>
          <w:sz w:val="28"/>
          <w:szCs w:val="28"/>
        </w:rPr>
      </w:pPr>
      <w:r w:rsidRPr="009E1A46">
        <w:rPr>
          <w:rFonts w:ascii="Times New Roman" w:hAnsi="Times New Roman" w:cs="Times New Roman"/>
          <w:sz w:val="28"/>
          <w:szCs w:val="28"/>
        </w:rPr>
        <w:br w:type="page"/>
      </w:r>
    </w:p>
    <w:p w:rsidR="00F80DBE" w:rsidRDefault="00F80DBE">
      <w:bookmarkStart w:id="1" w:name="_GoBack"/>
      <w:bookmarkEnd w:id="1"/>
    </w:p>
    <w:sectPr w:rsidR="00F80D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CA5"/>
    <w:rsid w:val="006A5CA5"/>
    <w:rsid w:val="00F80D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CA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5CA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A5CA5"/>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CA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5CA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A5CA5"/>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ED4B18E61D5DDE7DD2F600C0A3B44B345D0A51852EB62DA2EC623DE7C91112380E7212447DPDn2G" TargetMode="External"/><Relationship Id="rId5" Type="http://schemas.openxmlformats.org/officeDocument/2006/relationships/hyperlink" Target="consultantplus://offline/ref=ED4B18E61D5DDE7DD2F600C0A3B44B345D0A5D812DB82DA2EC623DE7C9P1n1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5805</Words>
  <Characters>33091</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Кураленко Оксана Григорьевна</dc:creator>
  <cp:lastModifiedBy>Кураленко Оксана Григорьевна</cp:lastModifiedBy>
  <cp:revision>1</cp:revision>
  <dcterms:created xsi:type="dcterms:W3CDTF">2016-11-09T09:12:00Z</dcterms:created>
  <dcterms:modified xsi:type="dcterms:W3CDTF">2016-11-09T09:12:00Z</dcterms:modified>
</cp:coreProperties>
</file>